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69BC" w:rsidRPr="003C69BC" w:rsidRDefault="003C69BC" w:rsidP="003C69BC">
      <w:pPr>
        <w:pStyle w:val="Default"/>
        <w:rPr>
          <w:b/>
          <w:sz w:val="28"/>
          <w:szCs w:val="28"/>
        </w:rPr>
      </w:pPr>
      <w:proofErr w:type="spellStart"/>
      <w:r w:rsidRPr="003C69BC">
        <w:rPr>
          <w:b/>
          <w:sz w:val="28"/>
          <w:szCs w:val="28"/>
        </w:rPr>
        <w:t>Menchaca</w:t>
      </w:r>
      <w:proofErr w:type="spellEnd"/>
      <w:r w:rsidRPr="003C69BC">
        <w:rPr>
          <w:b/>
          <w:sz w:val="28"/>
          <w:szCs w:val="28"/>
        </w:rPr>
        <w:t xml:space="preserve"> – Robles Cemetery </w:t>
      </w:r>
    </w:p>
    <w:p w:rsidR="003C69BC" w:rsidRDefault="003C69BC" w:rsidP="003C69BC">
      <w:pPr>
        <w:pStyle w:val="Default"/>
        <w:rPr>
          <w:sz w:val="28"/>
          <w:szCs w:val="28"/>
        </w:rPr>
      </w:pPr>
    </w:p>
    <w:p w:rsidR="00EE2E29" w:rsidRDefault="003C69BC" w:rsidP="003C69BC">
      <w:pPr>
        <w:rPr>
          <w:sz w:val="20"/>
          <w:szCs w:val="20"/>
        </w:rPr>
      </w:pPr>
      <w:proofErr w:type="gramStart"/>
      <w:r>
        <w:rPr>
          <w:sz w:val="23"/>
          <w:szCs w:val="23"/>
        </w:rPr>
        <w:t>“ The</w:t>
      </w:r>
      <w:proofErr w:type="gramEnd"/>
      <w:r>
        <w:rPr>
          <w:sz w:val="23"/>
          <w:szCs w:val="23"/>
        </w:rPr>
        <w:t xml:space="preserve"> </w:t>
      </w:r>
      <w:proofErr w:type="spellStart"/>
      <w:r>
        <w:rPr>
          <w:sz w:val="23"/>
          <w:szCs w:val="23"/>
        </w:rPr>
        <w:t>Menchaca</w:t>
      </w:r>
      <w:proofErr w:type="spellEnd"/>
      <w:r>
        <w:rPr>
          <w:sz w:val="23"/>
          <w:szCs w:val="23"/>
        </w:rPr>
        <w:t xml:space="preserve"> – Robles Family Cemetery is located on the Robles Ranch. Entrance to the ranch is on the north side of Babcock Road, about 4.5 miles from Babcock’s intersection with Loop 1604 and about 0.35 miles from its intersection with Scenic loop Road. Permission to visit the cemetery must be obtained from Roger Robles, 13114 Brook Garden Lane, San Antonio, Texas 78232. The land the cemetery is located on was purchased by </w:t>
      </w:r>
      <w:proofErr w:type="spellStart"/>
      <w:r>
        <w:rPr>
          <w:sz w:val="23"/>
          <w:szCs w:val="23"/>
        </w:rPr>
        <w:t>Clemencia</w:t>
      </w:r>
      <w:proofErr w:type="spellEnd"/>
      <w:r>
        <w:rPr>
          <w:sz w:val="23"/>
          <w:szCs w:val="23"/>
        </w:rPr>
        <w:t xml:space="preserve"> </w:t>
      </w:r>
      <w:proofErr w:type="spellStart"/>
      <w:r>
        <w:rPr>
          <w:sz w:val="23"/>
          <w:szCs w:val="23"/>
        </w:rPr>
        <w:t>Menchaca</w:t>
      </w:r>
      <w:proofErr w:type="spellEnd"/>
      <w:r>
        <w:rPr>
          <w:sz w:val="23"/>
          <w:szCs w:val="23"/>
        </w:rPr>
        <w:t xml:space="preserve">, wife of Miguel </w:t>
      </w:r>
      <w:proofErr w:type="spellStart"/>
      <w:r>
        <w:rPr>
          <w:sz w:val="23"/>
          <w:szCs w:val="23"/>
        </w:rPr>
        <w:t>Menchaca</w:t>
      </w:r>
      <w:proofErr w:type="spellEnd"/>
      <w:r>
        <w:rPr>
          <w:sz w:val="23"/>
          <w:szCs w:val="23"/>
        </w:rPr>
        <w:t xml:space="preserve">, according to Roger Robles, their great-grandson. Miguel </w:t>
      </w:r>
      <w:proofErr w:type="spellStart"/>
      <w:r>
        <w:rPr>
          <w:sz w:val="23"/>
          <w:szCs w:val="23"/>
        </w:rPr>
        <w:t>Menchaca</w:t>
      </w:r>
      <w:proofErr w:type="spellEnd"/>
      <w:r>
        <w:rPr>
          <w:sz w:val="23"/>
          <w:szCs w:val="23"/>
        </w:rPr>
        <w:t xml:space="preserve"> descended from the Canary Islanders, according to Robles. A house built by Miguel </w:t>
      </w:r>
      <w:proofErr w:type="spellStart"/>
      <w:r>
        <w:rPr>
          <w:sz w:val="23"/>
          <w:szCs w:val="23"/>
        </w:rPr>
        <w:t>Menchaca</w:t>
      </w:r>
      <w:proofErr w:type="spellEnd"/>
      <w:r>
        <w:rPr>
          <w:sz w:val="23"/>
          <w:szCs w:val="23"/>
        </w:rPr>
        <w:t xml:space="preserve"> in 1850 in what is now Grey Forest has been awarded an historical marker, Robles said. The cemetery entrance is on the west, but all the gravestones face east. There are many unmarked graves. According to family stories, Robles said people buried in one group of unmarked graves were victims of the 1918/19 flu pandemic.” </w:t>
      </w:r>
      <w:r>
        <w:rPr>
          <w:sz w:val="20"/>
          <w:szCs w:val="20"/>
        </w:rPr>
        <w:t>(Cemeteries of Bexar County, Texas, Volume 3)</w:t>
      </w:r>
    </w:p>
    <w:p w:rsidR="003C69BC" w:rsidRDefault="003C69BC" w:rsidP="003C69BC">
      <w:pPr>
        <w:rPr>
          <w:sz w:val="20"/>
          <w:szCs w:val="20"/>
        </w:rPr>
      </w:pPr>
      <w:r>
        <w:rPr>
          <w:noProof/>
          <w:sz w:val="20"/>
          <w:szCs w:val="20"/>
        </w:rPr>
        <w:lastRenderedPageBreak/>
        <w:drawing>
          <wp:inline distT="0" distB="0" distL="0" distR="0">
            <wp:extent cx="5943600" cy="7348724"/>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7348724"/>
                    </a:xfrm>
                    <a:prstGeom prst="rect">
                      <a:avLst/>
                    </a:prstGeom>
                    <a:noFill/>
                    <a:ln>
                      <a:noFill/>
                    </a:ln>
                  </pic:spPr>
                </pic:pic>
              </a:graphicData>
            </a:graphic>
          </wp:inline>
        </w:drawing>
      </w:r>
      <w:bookmarkStart w:id="0" w:name="_GoBack"/>
      <w:bookmarkEnd w:id="0"/>
    </w:p>
    <w:p w:rsidR="003C69BC" w:rsidRDefault="003C69BC" w:rsidP="003C69BC"/>
    <w:sectPr w:rsidR="003C69B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Baskerville Old Face">
    <w:altName w:val="Baskerville Old Face"/>
    <w:panose1 w:val="020206020805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69BC"/>
    <w:rsid w:val="003C69BC"/>
    <w:rsid w:val="00B42A58"/>
    <w:rsid w:val="00B479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C69BC"/>
    <w:pPr>
      <w:autoSpaceDE w:val="0"/>
      <w:autoSpaceDN w:val="0"/>
      <w:adjustRightInd w:val="0"/>
      <w:spacing w:after="0" w:line="240" w:lineRule="auto"/>
    </w:pPr>
    <w:rPr>
      <w:rFonts w:ascii="Baskerville Old Face" w:hAnsi="Baskerville Old Face" w:cs="Baskerville Old Face"/>
      <w:color w:val="000000"/>
      <w:sz w:val="24"/>
      <w:szCs w:val="24"/>
    </w:rPr>
  </w:style>
  <w:style w:type="paragraph" w:styleId="BalloonText">
    <w:name w:val="Balloon Text"/>
    <w:basedOn w:val="Normal"/>
    <w:link w:val="BalloonTextChar"/>
    <w:uiPriority w:val="99"/>
    <w:semiHidden/>
    <w:unhideWhenUsed/>
    <w:rsid w:val="003C69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69B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C69BC"/>
    <w:pPr>
      <w:autoSpaceDE w:val="0"/>
      <w:autoSpaceDN w:val="0"/>
      <w:adjustRightInd w:val="0"/>
      <w:spacing w:after="0" w:line="240" w:lineRule="auto"/>
    </w:pPr>
    <w:rPr>
      <w:rFonts w:ascii="Baskerville Old Face" w:hAnsi="Baskerville Old Face" w:cs="Baskerville Old Face"/>
      <w:color w:val="000000"/>
      <w:sz w:val="24"/>
      <w:szCs w:val="24"/>
    </w:rPr>
  </w:style>
  <w:style w:type="paragraph" w:styleId="BalloonText">
    <w:name w:val="Balloon Text"/>
    <w:basedOn w:val="Normal"/>
    <w:link w:val="BalloonTextChar"/>
    <w:uiPriority w:val="99"/>
    <w:semiHidden/>
    <w:unhideWhenUsed/>
    <w:rsid w:val="003C69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69B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153</Words>
  <Characters>878</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Randy</dc:creator>
  <cp:lastModifiedBy>Randy</cp:lastModifiedBy>
  <cp:revision>1</cp:revision>
  <dcterms:created xsi:type="dcterms:W3CDTF">2019-04-06T18:50:00Z</dcterms:created>
  <dcterms:modified xsi:type="dcterms:W3CDTF">2019-04-06T18:53:00Z</dcterms:modified>
</cp:coreProperties>
</file>